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338"/>
        <w:gridCol w:w="1892"/>
        <w:gridCol w:w="3935"/>
      </w:tblGrid>
      <w:tr w:rsidR="00C16AEF" w:rsidRPr="007D2A0C" w:rsidTr="00346006">
        <w:tc>
          <w:tcPr>
            <w:tcW w:w="3338" w:type="dxa"/>
            <w:tcMar>
              <w:top w:w="85" w:type="dxa"/>
            </w:tcMar>
            <w:vAlign w:val="center"/>
          </w:tcPr>
          <w:p w:rsidR="00C16AEF" w:rsidRPr="007D2A0C" w:rsidRDefault="00C16AEF" w:rsidP="006D2607">
            <w:pPr>
              <w:keepNext/>
              <w:spacing w:before="120" w:after="40"/>
              <w:jc w:val="center"/>
              <w:rPr>
                <w:b/>
              </w:rPr>
            </w:pPr>
            <w:r w:rsidRPr="007D2A0C">
              <w:rPr>
                <w:b/>
              </w:rPr>
              <w:t>Zentralabitur 2025</w:t>
            </w:r>
          </w:p>
        </w:tc>
        <w:tc>
          <w:tcPr>
            <w:tcW w:w="1892" w:type="dxa"/>
            <w:tcMar>
              <w:top w:w="85" w:type="dxa"/>
            </w:tcMar>
            <w:vAlign w:val="center"/>
          </w:tcPr>
          <w:p w:rsidR="00C16AEF" w:rsidRPr="007D2A0C" w:rsidRDefault="00945912" w:rsidP="006D2607">
            <w:pPr>
              <w:spacing w:before="120" w:after="40"/>
              <w:jc w:val="center"/>
              <w:rPr>
                <w:b/>
              </w:rPr>
            </w:pPr>
            <w:r>
              <w:rPr>
                <w:b/>
              </w:rPr>
              <w:t>Biologie</w:t>
            </w:r>
          </w:p>
        </w:tc>
        <w:tc>
          <w:tcPr>
            <w:tcW w:w="3935" w:type="dxa"/>
            <w:tcMar>
              <w:top w:w="85" w:type="dxa"/>
            </w:tcMar>
            <w:vAlign w:val="center"/>
          </w:tcPr>
          <w:p w:rsidR="00C16AEF" w:rsidRPr="007D2A0C" w:rsidRDefault="00C16AEF" w:rsidP="006D2607">
            <w:pPr>
              <w:spacing w:before="120" w:after="40"/>
              <w:jc w:val="center"/>
              <w:rPr>
                <w:b/>
              </w:rPr>
            </w:pPr>
            <w:r w:rsidRPr="007D2A0C">
              <w:rPr>
                <w:b/>
              </w:rPr>
              <w:t>Material für Prüflinge</w:t>
            </w:r>
          </w:p>
        </w:tc>
      </w:tr>
      <w:tr w:rsidR="00C16AEF" w:rsidRPr="007D2A0C" w:rsidTr="00346006">
        <w:tc>
          <w:tcPr>
            <w:tcW w:w="3338" w:type="dxa"/>
            <w:tcMar>
              <w:top w:w="85" w:type="dxa"/>
            </w:tcMar>
            <w:vAlign w:val="center"/>
          </w:tcPr>
          <w:p w:rsidR="00C16AEF" w:rsidRPr="007D2A0C" w:rsidRDefault="00945912" w:rsidP="006D2607">
            <w:pPr>
              <w:spacing w:before="120" w:after="40"/>
              <w:jc w:val="center"/>
              <w:rPr>
                <w:b/>
              </w:rPr>
            </w:pPr>
            <w:r>
              <w:rPr>
                <w:b/>
              </w:rPr>
              <w:t>Leben und Energie</w:t>
            </w:r>
          </w:p>
        </w:tc>
        <w:tc>
          <w:tcPr>
            <w:tcW w:w="1892" w:type="dxa"/>
            <w:tcMar>
              <w:top w:w="85" w:type="dxa"/>
            </w:tcMar>
            <w:vAlign w:val="center"/>
          </w:tcPr>
          <w:p w:rsidR="00C16AEF" w:rsidRPr="007D2A0C" w:rsidRDefault="009A4636" w:rsidP="006D2607">
            <w:pPr>
              <w:spacing w:before="120" w:after="40"/>
              <w:jc w:val="center"/>
              <w:rPr>
                <w:b/>
              </w:rPr>
            </w:pPr>
            <w:r>
              <w:rPr>
                <w:b/>
              </w:rPr>
              <w:t>g</w:t>
            </w:r>
            <w:r w:rsidR="00C16AEF" w:rsidRPr="007D2A0C">
              <w:rPr>
                <w:b/>
              </w:rPr>
              <w:t>A</w:t>
            </w:r>
          </w:p>
        </w:tc>
        <w:tc>
          <w:tcPr>
            <w:tcW w:w="3935" w:type="dxa"/>
            <w:tcMar>
              <w:top w:w="85" w:type="dxa"/>
            </w:tcMar>
            <w:vAlign w:val="center"/>
          </w:tcPr>
          <w:p w:rsidR="00C16AEF" w:rsidRPr="007D2A0C" w:rsidRDefault="00C16AEF" w:rsidP="006D2607">
            <w:pPr>
              <w:spacing w:before="120" w:after="40"/>
              <w:jc w:val="center"/>
              <w:rPr>
                <w:b/>
              </w:rPr>
            </w:pPr>
            <w:r w:rsidRPr="007D2A0C">
              <w:rPr>
                <w:b/>
              </w:rPr>
              <w:t>Prüfungszeit*:</w:t>
            </w:r>
            <w:r w:rsidR="00FF4A6E">
              <w:rPr>
                <w:b/>
              </w:rPr>
              <w:t xml:space="preserve"> </w:t>
            </w:r>
            <w:r w:rsidR="009A4636">
              <w:rPr>
                <w:b/>
              </w:rPr>
              <w:t>255</w:t>
            </w:r>
            <w:r w:rsidRPr="007D2A0C">
              <w:rPr>
                <w:b/>
              </w:rPr>
              <w:t xml:space="preserve"> min</w:t>
            </w:r>
          </w:p>
        </w:tc>
      </w:tr>
    </w:tbl>
    <w:p w:rsidR="00C16AEF" w:rsidRDefault="00C16AEF" w:rsidP="00C16AEF"/>
    <w:p w:rsidR="00C16AEF" w:rsidRDefault="00C16AEF" w:rsidP="00C16AEF">
      <w:r>
        <w:t xml:space="preserve">* </w:t>
      </w:r>
      <w:r w:rsidRPr="00956E20">
        <w:t>einschließlich Auswahlzeit</w:t>
      </w:r>
    </w:p>
    <w:p w:rsidR="00C16AEF" w:rsidRDefault="00C16AEF" w:rsidP="00C16AEF"/>
    <w:p w:rsidR="00A17877" w:rsidRDefault="00A17877" w:rsidP="00A17877">
      <w:r>
        <w:t>Name: ___________</w:t>
      </w:r>
    </w:p>
    <w:p w:rsidR="00C16AEF" w:rsidRDefault="00C16AEF" w:rsidP="00C16AEF">
      <w:bookmarkStart w:id="0" w:name="_GoBack"/>
      <w:bookmarkEnd w:id="0"/>
    </w:p>
    <w:p w:rsidR="00E66527" w:rsidRDefault="00E66527">
      <w:pPr>
        <w:spacing w:after="0" w:line="240" w:lineRule="auto"/>
      </w:pPr>
    </w:p>
    <w:p w:rsidR="00E66527" w:rsidRDefault="00E66527" w:rsidP="006D2607">
      <w:pPr>
        <w:pStyle w:val="berschrift2"/>
      </w:pPr>
      <w:r>
        <w:t xml:space="preserve">Aufgabe 1: </w:t>
      </w:r>
      <w:r w:rsidR="00346006" w:rsidRPr="00346006">
        <w:t>Herbizide</w:t>
      </w:r>
    </w:p>
    <w:p w:rsidR="00E66527" w:rsidRDefault="009A4636" w:rsidP="00E66527">
      <w:r w:rsidRPr="009A4636">
        <w:t>Gegen Pflanzen, die in Konkurrenz zu Nutzpflanzen oder Zierpflanzen stehen, werden oft Herbizide eingesetzt. Diese greifen auf verschiedenste Weise in den Stoffwechsel von Pflanzen ein.</w:t>
      </w:r>
    </w:p>
    <w:p w:rsidR="00E66527" w:rsidRDefault="00E66527" w:rsidP="00E66527"/>
    <w:p w:rsidR="00346006" w:rsidRPr="00346006" w:rsidRDefault="00346006" w:rsidP="006D2607">
      <w:pPr>
        <w:pStyle w:val="Liste"/>
        <w:rPr>
          <w:b/>
        </w:rPr>
      </w:pPr>
      <w:r w:rsidRPr="00346006">
        <w:t>1.1</w:t>
      </w:r>
      <w:r w:rsidRPr="00346006">
        <w:tab/>
      </w:r>
      <w:r w:rsidR="009A4636" w:rsidRPr="009A4636">
        <w:t>Fertigen Sie eine beschriftete Skizze eines Querschnittes eines bifazialen Laubblatts auf lichtmikroskopischer Ebene an.</w:t>
      </w:r>
      <w:r w:rsidR="008F69B3">
        <w:t xml:space="preserve"> </w:t>
      </w:r>
      <w:r w:rsidR="006D2607">
        <w:br/>
      </w:r>
      <w:r w:rsidRPr="00346006">
        <w:rPr>
          <w:b/>
        </w:rPr>
        <w:t>[0</w:t>
      </w:r>
      <w:r w:rsidR="009A4636">
        <w:rPr>
          <w:b/>
        </w:rPr>
        <w:t>8</w:t>
      </w:r>
      <w:r w:rsidRPr="00346006">
        <w:rPr>
          <w:b/>
        </w:rPr>
        <w:t xml:space="preserve"> BE]</w:t>
      </w:r>
    </w:p>
    <w:p w:rsidR="00346006" w:rsidRDefault="00346006" w:rsidP="00346006">
      <w:pPr>
        <w:rPr>
          <w:rFonts w:eastAsia="Calibri" w:cs="Arial"/>
          <w:szCs w:val="22"/>
        </w:rPr>
      </w:pPr>
    </w:p>
    <w:p w:rsidR="00346006" w:rsidRPr="00346006" w:rsidRDefault="009A4636" w:rsidP="00346006">
      <w:pPr>
        <w:pStyle w:val="Listenfortsetzung"/>
        <w:rPr>
          <w:b/>
        </w:rPr>
      </w:pPr>
      <w:r w:rsidRPr="009A4636">
        <w:t>Begründen Sie, welche Blattstruktur aufgrund ihrer Eigenschaft die Aufnahme von wasserlöslichen Blattherbiziden erschweren kann</w:t>
      </w:r>
      <w:r w:rsidR="00346006" w:rsidRPr="00346006">
        <w:t xml:space="preserve"> (</w:t>
      </w:r>
      <w:r w:rsidR="00346006" w:rsidRPr="00346006">
        <w:rPr>
          <w:b/>
        </w:rPr>
        <w:t>M1</w:t>
      </w:r>
      <w:r w:rsidR="00346006" w:rsidRPr="00346006">
        <w:t>).</w:t>
      </w:r>
      <w:r w:rsidR="008F69B3">
        <w:t xml:space="preserve"> </w:t>
      </w:r>
      <w:r w:rsidR="008F69B3">
        <w:br/>
      </w:r>
      <w:r w:rsidR="00346006" w:rsidRPr="00346006">
        <w:rPr>
          <w:b/>
        </w:rPr>
        <w:t>[0</w:t>
      </w:r>
      <w:r>
        <w:rPr>
          <w:b/>
        </w:rPr>
        <w:t>3</w:t>
      </w:r>
      <w:r w:rsidR="00346006" w:rsidRPr="00346006">
        <w:rPr>
          <w:b/>
        </w:rPr>
        <w:t xml:space="preserve"> BE]</w:t>
      </w:r>
    </w:p>
    <w:p w:rsidR="00346006" w:rsidRPr="00346006" w:rsidRDefault="00346006" w:rsidP="00346006">
      <w:pPr>
        <w:rPr>
          <w:rFonts w:eastAsia="Calibri" w:cs="Arial"/>
          <w:szCs w:val="22"/>
        </w:rPr>
      </w:pPr>
    </w:p>
    <w:p w:rsidR="00346006" w:rsidRDefault="00346006">
      <w:pPr>
        <w:spacing w:after="0" w:line="240" w:lineRule="auto"/>
        <w:rPr>
          <w:rFonts w:eastAsia="Calibri" w:cs="Arial"/>
          <w:szCs w:val="22"/>
        </w:rPr>
      </w:pPr>
      <w:r>
        <w:rPr>
          <w:rFonts w:eastAsia="Calibri" w:cs="Arial"/>
          <w:szCs w:val="22"/>
        </w:rPr>
        <w:br w:type="page"/>
      </w:r>
    </w:p>
    <w:p w:rsidR="00346006" w:rsidRPr="00346006" w:rsidRDefault="00346006" w:rsidP="008F69B3">
      <w:pPr>
        <w:pStyle w:val="Liste"/>
        <w:rPr>
          <w:b/>
        </w:rPr>
      </w:pPr>
      <w:r w:rsidRPr="00346006">
        <w:lastRenderedPageBreak/>
        <w:t>1.2</w:t>
      </w:r>
      <w:r w:rsidRPr="00346006">
        <w:tab/>
        <w:t xml:space="preserve">Werten Sie Abb. </w:t>
      </w:r>
      <w:r w:rsidR="009A4636">
        <w:t>1</w:t>
      </w:r>
      <w:r w:rsidRPr="00346006">
        <w:t xml:space="preserve"> aus (</w:t>
      </w:r>
      <w:r w:rsidRPr="00346006">
        <w:rPr>
          <w:b/>
        </w:rPr>
        <w:t>M2</w:t>
      </w:r>
      <w:r w:rsidRPr="00346006">
        <w:t>).</w:t>
      </w:r>
      <w:r w:rsidR="008F69B3">
        <w:t xml:space="preserve"> </w:t>
      </w:r>
      <w:r w:rsidR="008F69B3">
        <w:br/>
      </w:r>
      <w:r w:rsidRPr="00346006">
        <w:rPr>
          <w:b/>
        </w:rPr>
        <w:t>[0</w:t>
      </w:r>
      <w:r w:rsidR="009A4636">
        <w:rPr>
          <w:b/>
        </w:rPr>
        <w:t>6</w:t>
      </w:r>
      <w:r w:rsidRPr="00346006">
        <w:rPr>
          <w:b/>
        </w:rPr>
        <w:t xml:space="preserve"> BE]</w:t>
      </w:r>
    </w:p>
    <w:p w:rsidR="00346006" w:rsidRPr="00346006" w:rsidRDefault="00346006" w:rsidP="00346006">
      <w:pPr>
        <w:rPr>
          <w:rFonts w:eastAsia="Calibri" w:cs="Arial"/>
          <w:szCs w:val="22"/>
        </w:rPr>
      </w:pPr>
    </w:p>
    <w:p w:rsidR="00346006" w:rsidRPr="00346006" w:rsidRDefault="009A4636" w:rsidP="00346006">
      <w:pPr>
        <w:pStyle w:val="Listenfortsetzung"/>
        <w:rPr>
          <w:b/>
        </w:rPr>
      </w:pPr>
      <w:r w:rsidRPr="009A4636">
        <w:t>Leiten Sie die Folgen des Einsatzes von Tembotrion auf das Wachstum von Wildkräutern ab.</w:t>
      </w:r>
      <w:r w:rsidR="008F69B3">
        <w:t xml:space="preserve"> </w:t>
      </w:r>
      <w:r w:rsidR="008F69B3">
        <w:br/>
      </w:r>
      <w:r w:rsidR="00346006" w:rsidRPr="00346006">
        <w:rPr>
          <w:b/>
        </w:rPr>
        <w:t>[03 BE]</w:t>
      </w:r>
    </w:p>
    <w:p w:rsidR="00346006" w:rsidRPr="00346006" w:rsidRDefault="00346006" w:rsidP="00346006">
      <w:pPr>
        <w:rPr>
          <w:rFonts w:eastAsia="Calibri" w:cs="Arial"/>
          <w:szCs w:val="22"/>
        </w:rPr>
      </w:pPr>
    </w:p>
    <w:p w:rsidR="00346006" w:rsidRPr="00346006" w:rsidRDefault="00346006" w:rsidP="008F69B3">
      <w:pPr>
        <w:pStyle w:val="Liste"/>
        <w:rPr>
          <w:b/>
        </w:rPr>
      </w:pPr>
      <w:r w:rsidRPr="00346006">
        <w:t>1.3</w:t>
      </w:r>
      <w:r w:rsidRPr="00346006">
        <w:tab/>
      </w:r>
      <w:r w:rsidR="009A4636" w:rsidRPr="009A4636">
        <w:t>Erläutern Sie die Auswirkungen von DCMU auf die Bildung von Glucose in der Fotosynthese (</w:t>
      </w:r>
      <w:r w:rsidR="009A4636" w:rsidRPr="009A4636">
        <w:rPr>
          <w:b/>
        </w:rPr>
        <w:t>M3</w:t>
      </w:r>
      <w:r w:rsidR="009A4636" w:rsidRPr="009A4636">
        <w:t>).</w:t>
      </w:r>
      <w:r w:rsidR="008F69B3">
        <w:t xml:space="preserve"> </w:t>
      </w:r>
      <w:r w:rsidR="008F69B3">
        <w:br/>
      </w:r>
      <w:r w:rsidRPr="00346006">
        <w:rPr>
          <w:b/>
        </w:rPr>
        <w:t>[0</w:t>
      </w:r>
      <w:r w:rsidR="009A4636">
        <w:rPr>
          <w:b/>
        </w:rPr>
        <w:t>6</w:t>
      </w:r>
      <w:r w:rsidRPr="00346006">
        <w:rPr>
          <w:b/>
        </w:rPr>
        <w:t xml:space="preserve"> BE]</w:t>
      </w:r>
    </w:p>
    <w:p w:rsidR="00346006" w:rsidRPr="00346006" w:rsidRDefault="00346006" w:rsidP="009A4636"/>
    <w:p w:rsidR="00346006" w:rsidRPr="00346006" w:rsidRDefault="00346006" w:rsidP="008F69B3">
      <w:pPr>
        <w:pStyle w:val="Liste"/>
        <w:rPr>
          <w:b/>
        </w:rPr>
      </w:pPr>
      <w:r w:rsidRPr="00346006">
        <w:t>1.4</w:t>
      </w:r>
      <w:r w:rsidRPr="00346006">
        <w:tab/>
      </w:r>
      <w:r w:rsidR="009A4636" w:rsidRPr="009A4636">
        <w:t>Formulieren Sie ein Pro-Argument und ein Kontra-Argument zum Einsatz von Herbiziden in der Landwirtschaft</w:t>
      </w:r>
      <w:r w:rsidR="009A4636">
        <w:t xml:space="preserve"> </w:t>
      </w:r>
      <w:r w:rsidRPr="00346006">
        <w:t>(</w:t>
      </w:r>
      <w:r w:rsidRPr="00346006">
        <w:rPr>
          <w:b/>
        </w:rPr>
        <w:t>M</w:t>
      </w:r>
      <w:r w:rsidR="009A4636">
        <w:rPr>
          <w:b/>
        </w:rPr>
        <w:t>4</w:t>
      </w:r>
      <w:r w:rsidRPr="00346006">
        <w:t>).</w:t>
      </w:r>
      <w:r w:rsidR="008F69B3">
        <w:t xml:space="preserve"> </w:t>
      </w:r>
      <w:r w:rsidR="008F69B3">
        <w:br/>
      </w:r>
      <w:r w:rsidRPr="00346006">
        <w:rPr>
          <w:b/>
        </w:rPr>
        <w:t>[0</w:t>
      </w:r>
      <w:r w:rsidR="009A4636">
        <w:rPr>
          <w:b/>
        </w:rPr>
        <w:t>4</w:t>
      </w:r>
      <w:r w:rsidRPr="00346006">
        <w:rPr>
          <w:b/>
        </w:rPr>
        <w:t xml:space="preserve"> BE]</w:t>
      </w:r>
    </w:p>
    <w:p w:rsidR="00346006" w:rsidRPr="000B30FF" w:rsidRDefault="00346006" w:rsidP="00346006">
      <w:pPr>
        <w:rPr>
          <w:rFonts w:eastAsia="Calibri" w:cs="Arial"/>
          <w:szCs w:val="22"/>
        </w:rPr>
      </w:pPr>
    </w:p>
    <w:p w:rsidR="000E4AFB" w:rsidRDefault="000E4AFB">
      <w:pPr>
        <w:spacing w:after="0" w:line="240" w:lineRule="auto"/>
      </w:pPr>
      <w:r>
        <w:br w:type="page"/>
      </w:r>
    </w:p>
    <w:p w:rsidR="00E66527" w:rsidRDefault="00E66527" w:rsidP="004B0B47">
      <w:pPr>
        <w:pStyle w:val="berschrift2"/>
      </w:pPr>
      <w:r>
        <w:lastRenderedPageBreak/>
        <w:t>Material</w:t>
      </w:r>
    </w:p>
    <w:p w:rsidR="00E66527" w:rsidRDefault="00E66527" w:rsidP="004B0B47">
      <w:pPr>
        <w:pStyle w:val="berschrift3"/>
      </w:pPr>
      <w:r>
        <w:t>M1</w:t>
      </w:r>
      <w:r w:rsidR="004B0B47">
        <w:t xml:space="preserve"> </w:t>
      </w:r>
      <w:r w:rsidR="0001138B" w:rsidRPr="0001138B">
        <w:t>Aufnahme von Herbiziden über Pflanzenorgane</w:t>
      </w:r>
    </w:p>
    <w:p w:rsidR="003B450E" w:rsidRDefault="009A4636" w:rsidP="00E66527">
      <w:r w:rsidRPr="009A4636">
        <w:t xml:space="preserve">Herbizide können grundsätzlich über unterschiedliche Pflanzenorgane aufgenommen werden. Dementsprechend nennt man über die Wurzel aufgenommene Herbizide Wurzelherbizide. Über die Blätter aufgenommene Herbizide nennt man Blattherbizide. Aufgrund der am natürlichen Standort vorherrschenden Umweltbedingungen weisen Pflanzen Angepasstheiten von Pflanzenorganen auf, die die Aufnahme </w:t>
      </w:r>
      <w:r w:rsidR="006D2607">
        <w:br/>
      </w:r>
      <w:r w:rsidRPr="009A4636">
        <w:t>von Herbiziden begünstigen oder erschweren können.</w:t>
      </w:r>
    </w:p>
    <w:p w:rsidR="009A4636" w:rsidRDefault="009A4636" w:rsidP="00E66527">
      <w:r w:rsidRPr="009A4636">
        <w:t>(agrar.bayer.de)</w:t>
      </w:r>
    </w:p>
    <w:p w:rsidR="009A4636" w:rsidRDefault="009A4636" w:rsidP="00E66527"/>
    <w:p w:rsidR="004B0B47" w:rsidRDefault="004B0B47" w:rsidP="004B0B47">
      <w:pPr>
        <w:pStyle w:val="berschrift3"/>
      </w:pPr>
      <w:r>
        <w:t xml:space="preserve">M2 </w:t>
      </w:r>
      <w:r w:rsidR="0001138B" w:rsidRPr="0001138B">
        <w:t>Wirkung von Tembotrion</w:t>
      </w:r>
    </w:p>
    <w:p w:rsidR="004B0B47" w:rsidRPr="002B4962" w:rsidRDefault="009A4636" w:rsidP="002B4962">
      <w:r w:rsidRPr="009A4636">
        <w:t xml:space="preserve">Viele Landwirte setzen Tembotrion als Herbizid ein. Der Einsatz von Tembotrion wirkt auf Wildkräuter, ohne Kulturpflanzen zu schädigen. </w:t>
      </w:r>
      <w:r w:rsidR="006D2607">
        <w:br/>
      </w:r>
      <w:r w:rsidRPr="009A4636">
        <w:t>In einer Versuchsreihe wurden einige Blätter eines Wildkrauts mit Tembotrion behandelt, andere hingegen nicht (Kontrolle). Dann wurden ihre Blattfarbstoffe extrahiert, getrennt und auf lichtdurchlässige Trägerplatten aufgetragen. Die Auswirkungen der Bestrahlung mit künstlichem Licht (Versuch 1) und mit Sonnenlicht (Versuch 2) wurden untersucht (Abb. 1).</w:t>
      </w:r>
    </w:p>
    <w:p w:rsidR="0001138B" w:rsidRPr="002B4962" w:rsidRDefault="0001138B" w:rsidP="002B4962"/>
    <w:p w:rsidR="0001138B" w:rsidRPr="002B4962" w:rsidRDefault="009A4636" w:rsidP="002B4962">
      <w:r w:rsidRPr="00E11205">
        <w:t xml:space="preserve">Abb. 1 </w:t>
      </w:r>
      <w:r w:rsidR="00183568" w:rsidRPr="00E11205">
        <w:t xml:space="preserve">und die Bildbeschreibung </w:t>
      </w:r>
      <w:r w:rsidR="006D2607" w:rsidRPr="00E11205">
        <w:t>befinden sich</w:t>
      </w:r>
      <w:r w:rsidRPr="00E11205">
        <w:t xml:space="preserve"> auf der folgenden Seite.</w:t>
      </w:r>
    </w:p>
    <w:p w:rsidR="0001138B" w:rsidRPr="002B4962" w:rsidRDefault="0001138B" w:rsidP="002B4962"/>
    <w:p w:rsidR="0001138B" w:rsidRPr="002B4962" w:rsidRDefault="0001138B" w:rsidP="002B4962"/>
    <w:p w:rsidR="002B4962" w:rsidRDefault="002B4962">
      <w:pPr>
        <w:spacing w:after="0" w:line="240" w:lineRule="auto"/>
        <w:sectPr w:rsidR="002B4962">
          <w:footerReference w:type="default" r:id="rId7"/>
          <w:pgSz w:w="11906" w:h="16838"/>
          <w:pgMar w:top="1417" w:right="1417" w:bottom="1134" w:left="1417" w:header="708" w:footer="708" w:gutter="0"/>
          <w:cols w:space="708"/>
          <w:docGrid w:linePitch="360"/>
        </w:sectPr>
      </w:pPr>
    </w:p>
    <w:p w:rsidR="00FE2AA6" w:rsidRDefault="00FE2AA6" w:rsidP="00FE2AA6">
      <w:pPr>
        <w:pStyle w:val="berschrift4"/>
      </w:pPr>
      <w:r>
        <w:lastRenderedPageBreak/>
        <w:t>Abb. 1:</w:t>
      </w:r>
    </w:p>
    <w:p w:rsidR="00FE2AA6" w:rsidRDefault="00FE2AA6" w:rsidP="00FE2AA6">
      <w:r w:rsidRPr="009A4636">
        <w:t>Pigmentgehalt von Blättern eines Wildkrauts ohne und mit Tembotrionbehandlung und anschließender Belichtung</w:t>
      </w:r>
    </w:p>
    <w:p w:rsidR="00FE2AA6" w:rsidRDefault="00FE2AA6" w:rsidP="00FE2AA6">
      <w:r w:rsidRPr="009A4636">
        <w:t>(Ahrens, 2013)</w:t>
      </w:r>
    </w:p>
    <w:p w:rsidR="00FE2AA6" w:rsidRDefault="00FE2AA6" w:rsidP="00FE2AA6"/>
    <w:p w:rsidR="00FE2AA6" w:rsidRDefault="00FE2AA6" w:rsidP="00FE2AA6">
      <w:pPr>
        <w:pStyle w:val="berschrift4"/>
      </w:pPr>
      <w:r w:rsidRPr="00E11205">
        <w:t>Bildbeschreibung Versuch 1:</w:t>
      </w:r>
    </w:p>
    <w:p w:rsidR="00FE2AA6" w:rsidRDefault="00FE2AA6" w:rsidP="00FE2AA6">
      <w:r>
        <w:t>Kontrolle 1: künstliches Licht (sichtbares Licht) strahlt erst durch Carotinoide (hoher Gehalt), trifft dann auf Chlorophyll (hoher Gehalt).</w:t>
      </w:r>
    </w:p>
    <w:p w:rsidR="00FE2AA6" w:rsidRDefault="00FE2AA6" w:rsidP="00FE2AA6">
      <w:r>
        <w:t>Mit Tembotrion: künstliches Licht (sichtbares Licht) strahlt erst durch Carotinoide (niedriger Gehalt), trifft dann auf Chlorophyll (hoher Gehalt).</w:t>
      </w:r>
    </w:p>
    <w:p w:rsidR="00FE2AA6" w:rsidRDefault="00FE2AA6" w:rsidP="002B4962"/>
    <w:p w:rsidR="002B4962" w:rsidRDefault="00A971B2" w:rsidP="002B4962">
      <w:r>
        <w:rPr>
          <w:noProof/>
          <w:lang w:eastAsia="de-DE"/>
        </w:rPr>
        <w:drawing>
          <wp:inline distT="0" distB="0" distL="0" distR="0" wp14:anchorId="024E7B4D" wp14:editId="17DCDE97">
            <wp:extent cx="5456145" cy="4358244"/>
            <wp:effectExtent l="0" t="0" r="0" b="4445"/>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8"/>
                    <a:stretch>
                      <a:fillRect/>
                    </a:stretch>
                  </pic:blipFill>
                  <pic:spPr bwMode="auto">
                    <a:xfrm>
                      <a:off x="0" y="0"/>
                      <a:ext cx="5471551" cy="4370550"/>
                    </a:xfrm>
                    <a:prstGeom prst="rect">
                      <a:avLst/>
                    </a:prstGeom>
                  </pic:spPr>
                </pic:pic>
              </a:graphicData>
            </a:graphic>
          </wp:inline>
        </w:drawing>
      </w:r>
    </w:p>
    <w:p w:rsidR="002B4962" w:rsidRDefault="002B4962" w:rsidP="002B4962"/>
    <w:p w:rsidR="001A53F8" w:rsidRDefault="001A53F8">
      <w:pPr>
        <w:spacing w:after="0" w:line="240" w:lineRule="auto"/>
      </w:pPr>
      <w:r>
        <w:br w:type="page"/>
      </w:r>
    </w:p>
    <w:p w:rsidR="001A53F8" w:rsidRDefault="001A53F8" w:rsidP="001A53F8">
      <w:pPr>
        <w:pStyle w:val="berschrift4"/>
      </w:pPr>
      <w:r w:rsidRPr="005B3C92">
        <w:lastRenderedPageBreak/>
        <w:t>Bildbeschreibung Versuch 2:</w:t>
      </w:r>
    </w:p>
    <w:p w:rsidR="001A53F8" w:rsidRDefault="001A53F8" w:rsidP="001A53F8">
      <w:r>
        <w:t xml:space="preserve">Kontrolle 2: Sonnenlicht (sichtbares Licht und UV-Licht) </w:t>
      </w:r>
      <w:r w:rsidR="00846135">
        <w:t>trifft</w:t>
      </w:r>
      <w:r>
        <w:t xml:space="preserve"> </w:t>
      </w:r>
      <w:r w:rsidR="00846135">
        <w:t>auf</w:t>
      </w:r>
      <w:r>
        <w:t xml:space="preserve"> Carotinoide (hoher Gehalt). Das sichtbare Licht </w:t>
      </w:r>
      <w:r w:rsidR="006D2607">
        <w:t>strahlt hindurch</w:t>
      </w:r>
      <w:r>
        <w:t xml:space="preserve">, das UV-Licht wird </w:t>
      </w:r>
      <w:r w:rsidR="00E11205">
        <w:t>reflektiert</w:t>
      </w:r>
      <w:r>
        <w:t>. Das sichtbare Licht trifft dann auf Chlorophyll (hoher Gehalt).</w:t>
      </w:r>
    </w:p>
    <w:p w:rsidR="001A53F8" w:rsidRDefault="001A53F8" w:rsidP="001A53F8">
      <w:r>
        <w:t xml:space="preserve">Mit Tembotrion: Sonnenlicht (sichtbares Licht und UV-Licht) </w:t>
      </w:r>
      <w:r w:rsidR="00846135">
        <w:t>trifft auf</w:t>
      </w:r>
      <w:r>
        <w:t xml:space="preserve"> Carotinoide (niedriger Gehalt). Das sichtbare Licht und das UV-Licht </w:t>
      </w:r>
      <w:r w:rsidR="006D2607">
        <w:t>strahlen hindurch</w:t>
      </w:r>
      <w:r>
        <w:t>. Das sichtbare Licht und das UV-Licht treffen dann auf Chlorophyll (hoher Gehalt).</w:t>
      </w:r>
      <w:r w:rsidR="00E11205">
        <w:t xml:space="preserve"> Dort wo das UV-Licht auf das Chlorophyll trifft, </w:t>
      </w:r>
      <w:r w:rsidR="0067615A">
        <w:t>sinkt der Chlorophyllgehalt deutlich (niedriger Gehalt).</w:t>
      </w:r>
    </w:p>
    <w:p w:rsidR="001A53F8" w:rsidRDefault="001A53F8" w:rsidP="002B4962"/>
    <w:p w:rsidR="002B4962" w:rsidRDefault="002B4962" w:rsidP="002B4962"/>
    <w:p w:rsidR="002B4962" w:rsidRDefault="002B4962">
      <w:pPr>
        <w:spacing w:after="0" w:line="240" w:lineRule="auto"/>
        <w:sectPr w:rsidR="002B4962" w:rsidSect="00A971B2">
          <w:pgSz w:w="11906" w:h="16838"/>
          <w:pgMar w:top="1417" w:right="1417" w:bottom="1134" w:left="1417" w:header="708" w:footer="708" w:gutter="0"/>
          <w:cols w:space="708"/>
          <w:docGrid w:linePitch="381"/>
        </w:sectPr>
      </w:pPr>
    </w:p>
    <w:p w:rsidR="00907FCB" w:rsidRDefault="00907FCB" w:rsidP="00907FCB">
      <w:pPr>
        <w:pStyle w:val="berschrift3"/>
      </w:pPr>
      <w:r>
        <w:lastRenderedPageBreak/>
        <w:t>M3 Wirkung von DCMU</w:t>
      </w:r>
    </w:p>
    <w:p w:rsidR="00FE2AA6" w:rsidRDefault="007A2020" w:rsidP="00907FCB">
      <w:r w:rsidRPr="007A2020">
        <w:t>DCMU ist ein Herbizid, das über die Wurzeln der Pflanzen aufgenommen wi</w:t>
      </w:r>
      <w:r w:rsidR="00FE2AA6">
        <w:t>rd und auf die Primärreaktionen</w:t>
      </w:r>
      <w:r w:rsidR="00C61738">
        <w:t xml:space="preserve"> </w:t>
      </w:r>
      <w:r w:rsidRPr="007A2020">
        <w:t>der Fotosynthese einwirkt (Abb. 2). DCMU behindert den Elektronentransport in der Elektronentransportkette.</w:t>
      </w:r>
    </w:p>
    <w:p w:rsidR="00FE2AA6" w:rsidRDefault="00FE2AA6" w:rsidP="00FE2AA6">
      <w:pPr>
        <w:pStyle w:val="berschrift4"/>
      </w:pPr>
      <w:r>
        <w:t>Abb. 2:</w:t>
      </w:r>
    </w:p>
    <w:p w:rsidR="00FE2AA6" w:rsidRDefault="00FE2AA6" w:rsidP="00FE2AA6">
      <w:r>
        <w:t>Schematische Darstellung von Thylakoiden ohne und mit Einwirkung von DCMU</w:t>
      </w:r>
    </w:p>
    <w:p w:rsidR="00FE2AA6" w:rsidRDefault="00FE2AA6" w:rsidP="00FE2AA6">
      <w:r>
        <w:t xml:space="preserve">(Böger, 1983; Stingaciu et al., 2019)    </w:t>
      </w:r>
    </w:p>
    <w:p w:rsidR="007A2020" w:rsidRDefault="007A2020" w:rsidP="00907FCB"/>
    <w:p w:rsidR="004A67C1" w:rsidRDefault="007A2020" w:rsidP="00907FCB">
      <w:r>
        <w:rPr>
          <w:noProof/>
          <w:lang w:eastAsia="de-DE"/>
        </w:rPr>
        <w:drawing>
          <wp:inline distT="0" distB="0" distL="0" distR="0" wp14:anchorId="303938EC" wp14:editId="1E497F9E">
            <wp:extent cx="8147450" cy="2447925"/>
            <wp:effectExtent l="0" t="0" r="6350" b="0"/>
            <wp:docPr id="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5"/>
                    <pic:cNvPicPr>
                      <a:picLocks noChangeAspect="1" noChangeArrowheads="1"/>
                    </pic:cNvPicPr>
                  </pic:nvPicPr>
                  <pic:blipFill>
                    <a:blip r:embed="rId9"/>
                    <a:stretch>
                      <a:fillRect/>
                    </a:stretch>
                  </pic:blipFill>
                  <pic:spPr bwMode="auto">
                    <a:xfrm>
                      <a:off x="0" y="0"/>
                      <a:ext cx="8150503" cy="2448842"/>
                    </a:xfrm>
                    <a:prstGeom prst="rect">
                      <a:avLst/>
                    </a:prstGeom>
                  </pic:spPr>
                </pic:pic>
              </a:graphicData>
            </a:graphic>
          </wp:inline>
        </w:drawing>
      </w:r>
    </w:p>
    <w:p w:rsidR="00B30076" w:rsidRDefault="000D14CB" w:rsidP="00B30076">
      <w:pPr>
        <w:sectPr w:rsidR="00B30076" w:rsidSect="007A2020">
          <w:pgSz w:w="16838" w:h="11906" w:orient="landscape"/>
          <w:pgMar w:top="1417" w:right="1417" w:bottom="1417" w:left="1134" w:header="708" w:footer="708" w:gutter="0"/>
          <w:cols w:space="708"/>
          <w:docGrid w:linePitch="381"/>
        </w:sectPr>
      </w:pPr>
      <w:r>
        <w:br w:type="page"/>
      </w:r>
    </w:p>
    <w:p w:rsidR="000D14CB" w:rsidRDefault="00B30076" w:rsidP="00B30076">
      <w:pPr>
        <w:pStyle w:val="berschrift4"/>
      </w:pPr>
      <w:r w:rsidRPr="00F145CB">
        <w:lastRenderedPageBreak/>
        <w:t>Bildbeschreibung</w:t>
      </w:r>
      <w:r w:rsidR="00F145CB" w:rsidRPr="00F145CB">
        <w:t xml:space="preserve"> </w:t>
      </w:r>
      <w:r w:rsidR="00F145CB">
        <w:t>ohne DCMU:</w:t>
      </w:r>
    </w:p>
    <w:p w:rsidR="00B70659" w:rsidRDefault="00B30076" w:rsidP="00B30076">
      <w:r>
        <w:t>Innerhalb der Thylakoidmembra</w:t>
      </w:r>
      <w:r w:rsidR="00B70659">
        <w:t>n</w:t>
      </w:r>
      <w:r>
        <w:t xml:space="preserve"> befindet sich eine hohe </w:t>
      </w:r>
    </w:p>
    <w:p w:rsidR="00B70659" w:rsidRDefault="00B70659" w:rsidP="00B30076">
      <w:r>
        <w:t xml:space="preserve">Protonenkonzentration </w:t>
      </w:r>
      <w:r w:rsidR="00F145CB" w:rsidRPr="00F145CB">
        <w:t>(H^+)</w:t>
      </w:r>
      <w:r>
        <w:t>. Bei Austritt der Protonen durch die</w:t>
      </w:r>
      <w:r w:rsidR="00D85661">
        <w:t xml:space="preserve"> Thylakoidmembran trifft es auf</w:t>
      </w:r>
      <w:r>
        <w:t xml:space="preserve"> ADP mit anorganischem Phosphat</w:t>
      </w:r>
      <w:r w:rsidR="00D85661">
        <w:t xml:space="preserve"> P und initiiert dessen Umwandlung in</w:t>
      </w:r>
      <w:r w:rsidR="00F145CB">
        <w:t xml:space="preserve"> ATP.</w:t>
      </w:r>
    </w:p>
    <w:p w:rsidR="00F145CB" w:rsidRDefault="00F145CB" w:rsidP="00F145CB">
      <w:pPr>
        <w:pStyle w:val="berschrift4"/>
      </w:pPr>
      <w:r w:rsidRPr="00F145CB">
        <w:t xml:space="preserve">Bildbeschreibung </w:t>
      </w:r>
      <w:r>
        <w:t>mit DCMU:</w:t>
      </w:r>
    </w:p>
    <w:p w:rsidR="004A67C1" w:rsidRDefault="00B30076" w:rsidP="00F145CB">
      <w:pPr>
        <w:pStyle w:val="Verzeichnis1"/>
        <w:sectPr w:rsidR="004A67C1" w:rsidSect="00B30076">
          <w:pgSz w:w="11906" w:h="16838"/>
          <w:pgMar w:top="1417" w:right="1417" w:bottom="1134" w:left="1417" w:header="708" w:footer="708" w:gutter="0"/>
          <w:cols w:space="708"/>
          <w:docGrid w:linePitch="381"/>
        </w:sectPr>
      </w:pPr>
      <w:r w:rsidRPr="00F145CB">
        <w:t xml:space="preserve">Innerhalb der Thylakoidmembram befindet sich eine geringe </w:t>
      </w:r>
      <w:r w:rsidR="00F145CB" w:rsidRPr="00F145CB">
        <w:t>Protonenkonzentration (</w:t>
      </w:r>
      <w:r w:rsidR="00F077AE" w:rsidRPr="00F145CB">
        <w:t>H^+</w:t>
      </w:r>
      <w:r w:rsidR="001A3D7B">
        <w:t>). Die austretenden Protonen w</w:t>
      </w:r>
      <w:r w:rsidR="00D85661">
        <w:t>irken nicht auf das</w:t>
      </w:r>
      <w:r w:rsidR="00532ED2">
        <w:t xml:space="preserve"> ADP und das anorganische</w:t>
      </w:r>
      <w:r w:rsidR="00F145CB" w:rsidRPr="00F145CB">
        <w:t xml:space="preserve"> Phosphat</w:t>
      </w:r>
      <w:r w:rsidR="00D85661">
        <w:t xml:space="preserve"> ein</w:t>
      </w:r>
      <w:r w:rsidR="00F145CB" w:rsidRPr="00F145CB">
        <w:t>. Es entsteht kein ATP</w:t>
      </w:r>
      <w:r w:rsidR="00F145CB">
        <w:t>.</w:t>
      </w:r>
    </w:p>
    <w:p w:rsidR="00332D21" w:rsidRDefault="00332D21" w:rsidP="00332D21">
      <w:pPr>
        <w:pStyle w:val="berschrift3"/>
      </w:pPr>
      <w:r>
        <w:lastRenderedPageBreak/>
        <w:t>M</w:t>
      </w:r>
      <w:r w:rsidRPr="00332D21">
        <w:t>4</w:t>
      </w:r>
      <w:r>
        <w:t xml:space="preserve"> </w:t>
      </w:r>
      <w:r w:rsidRPr="00332D21">
        <w:t>Pestizideinsatz in Deutschland</w:t>
      </w:r>
    </w:p>
    <w:p w:rsidR="006F2D54" w:rsidRPr="006F2D54" w:rsidRDefault="006F2D54" w:rsidP="006F2D54">
      <w:r w:rsidRPr="00AA5BE3">
        <w:rPr>
          <w:b/>
        </w:rPr>
        <w:t>Tab. 2:</w:t>
      </w:r>
      <w:r w:rsidRPr="00AA5BE3">
        <w:t xml:space="preserve"> Konventioneller Landbau versus Ökolandbau</w:t>
      </w:r>
      <w:r>
        <w:t xml:space="preserve"> </w:t>
      </w:r>
      <w:r w:rsidRPr="00AA5BE3">
        <w:t>(Zinke, 2019; Heinrich-Böll-Stiftung, 2022)</w:t>
      </w:r>
    </w:p>
    <w:tbl>
      <w:tblPr>
        <w:tblStyle w:val="Tabellenraster"/>
        <w:tblpPr w:vertAnchor="text" w:horzAnchor="margin" w:tblpY="-27"/>
        <w:tblW w:w="4966" w:type="pct"/>
        <w:tblLayout w:type="fixed"/>
        <w:tblCellMar>
          <w:left w:w="57" w:type="dxa"/>
          <w:right w:w="57" w:type="dxa"/>
        </w:tblCellMar>
        <w:tblLook w:val="04A0" w:firstRow="1" w:lastRow="0" w:firstColumn="1" w:lastColumn="0" w:noHBand="0" w:noVBand="1"/>
      </w:tblPr>
      <w:tblGrid>
        <w:gridCol w:w="4380"/>
        <w:gridCol w:w="5953"/>
        <w:gridCol w:w="3827"/>
      </w:tblGrid>
      <w:tr w:rsidR="00332D21" w:rsidRPr="00332D21" w:rsidTr="00285047">
        <w:tc>
          <w:tcPr>
            <w:tcW w:w="4380" w:type="dxa"/>
            <w:tcBorders>
              <w:top w:val="single" w:sz="12" w:space="0" w:color="auto"/>
              <w:left w:val="single" w:sz="12" w:space="0" w:color="auto"/>
              <w:bottom w:val="single" w:sz="12" w:space="0" w:color="000000"/>
              <w:right w:val="single" w:sz="12" w:space="0" w:color="000000"/>
            </w:tcBorders>
            <w:tcMar>
              <w:top w:w="85" w:type="dxa"/>
            </w:tcMar>
            <w:vAlign w:val="center"/>
          </w:tcPr>
          <w:p w:rsidR="00332D21" w:rsidRPr="00332D21" w:rsidRDefault="00332D21" w:rsidP="00285047">
            <w:pPr>
              <w:spacing w:before="80" w:after="0"/>
            </w:pPr>
          </w:p>
        </w:tc>
        <w:tc>
          <w:tcPr>
            <w:tcW w:w="5953" w:type="dxa"/>
            <w:tcBorders>
              <w:top w:val="single" w:sz="12" w:space="0" w:color="auto"/>
              <w:left w:val="single" w:sz="12" w:space="0" w:color="000000"/>
              <w:bottom w:val="single" w:sz="12" w:space="0" w:color="000000"/>
            </w:tcBorders>
            <w:tcMar>
              <w:top w:w="85" w:type="dxa"/>
            </w:tcMar>
            <w:vAlign w:val="center"/>
          </w:tcPr>
          <w:p w:rsidR="00332D21" w:rsidRPr="00332D21" w:rsidRDefault="00332D21" w:rsidP="00285047">
            <w:pPr>
              <w:spacing w:before="80" w:after="0"/>
              <w:jc w:val="center"/>
            </w:pPr>
            <w:r w:rsidRPr="00332D21">
              <w:rPr>
                <w:b/>
              </w:rPr>
              <w:t>Konventioneller Anbau</w:t>
            </w:r>
          </w:p>
        </w:tc>
        <w:tc>
          <w:tcPr>
            <w:tcW w:w="3827" w:type="dxa"/>
            <w:tcBorders>
              <w:top w:val="single" w:sz="12" w:space="0" w:color="auto"/>
              <w:bottom w:val="single" w:sz="12" w:space="0" w:color="000000"/>
              <w:right w:val="single" w:sz="12" w:space="0" w:color="auto"/>
            </w:tcBorders>
            <w:tcMar>
              <w:top w:w="85" w:type="dxa"/>
            </w:tcMar>
            <w:vAlign w:val="center"/>
          </w:tcPr>
          <w:p w:rsidR="00332D21" w:rsidRPr="00332D21" w:rsidRDefault="00332D21" w:rsidP="00285047">
            <w:pPr>
              <w:spacing w:before="80" w:after="0"/>
              <w:jc w:val="center"/>
            </w:pPr>
            <w:r w:rsidRPr="00332D21">
              <w:rPr>
                <w:b/>
              </w:rPr>
              <w:t>Ökologischer Landbau</w:t>
            </w:r>
          </w:p>
        </w:tc>
      </w:tr>
      <w:tr w:rsidR="00633B8F" w:rsidRPr="00332D21" w:rsidTr="00285047">
        <w:tc>
          <w:tcPr>
            <w:tcW w:w="4380" w:type="dxa"/>
            <w:tcBorders>
              <w:top w:val="single" w:sz="12" w:space="0" w:color="000000"/>
              <w:left w:val="single" w:sz="12" w:space="0" w:color="auto"/>
              <w:right w:val="single" w:sz="12" w:space="0" w:color="000000"/>
            </w:tcBorders>
            <w:shd w:val="clear" w:color="auto" w:fill="CCFFFF"/>
            <w:tcMar>
              <w:top w:w="85" w:type="dxa"/>
            </w:tcMar>
            <w:vAlign w:val="center"/>
          </w:tcPr>
          <w:p w:rsidR="00332D21" w:rsidRPr="00332D21" w:rsidRDefault="00332D21" w:rsidP="00285047">
            <w:pPr>
              <w:spacing w:before="80" w:after="0"/>
            </w:pPr>
            <w:r w:rsidRPr="00332D21">
              <w:t>Ackerfläche in Deutschland</w:t>
            </w:r>
          </w:p>
        </w:tc>
        <w:tc>
          <w:tcPr>
            <w:tcW w:w="5953" w:type="dxa"/>
            <w:tcBorders>
              <w:top w:val="single" w:sz="12" w:space="0" w:color="000000"/>
              <w:left w:val="single" w:sz="12" w:space="0" w:color="000000"/>
            </w:tcBorders>
            <w:shd w:val="clear" w:color="auto" w:fill="CCFFFF"/>
            <w:tcMar>
              <w:top w:w="85" w:type="dxa"/>
            </w:tcMar>
            <w:vAlign w:val="center"/>
          </w:tcPr>
          <w:p w:rsidR="00332D21" w:rsidRPr="00332D21" w:rsidRDefault="00332D21" w:rsidP="00285047">
            <w:pPr>
              <w:spacing w:before="80" w:after="0"/>
              <w:jc w:val="center"/>
            </w:pPr>
            <w:r w:rsidRPr="00332D21">
              <w:t>90 %</w:t>
            </w:r>
          </w:p>
        </w:tc>
        <w:tc>
          <w:tcPr>
            <w:tcW w:w="3827" w:type="dxa"/>
            <w:tcBorders>
              <w:top w:val="single" w:sz="12" w:space="0" w:color="000000"/>
              <w:right w:val="single" w:sz="12" w:space="0" w:color="auto"/>
            </w:tcBorders>
            <w:shd w:val="clear" w:color="auto" w:fill="CCFFFF"/>
            <w:tcMar>
              <w:top w:w="85" w:type="dxa"/>
            </w:tcMar>
            <w:vAlign w:val="center"/>
          </w:tcPr>
          <w:p w:rsidR="00332D21" w:rsidRPr="00332D21" w:rsidRDefault="00332D21" w:rsidP="00285047">
            <w:pPr>
              <w:spacing w:before="80" w:after="0"/>
              <w:jc w:val="center"/>
            </w:pPr>
            <w:r w:rsidRPr="00332D21">
              <w:t>10 %</w:t>
            </w:r>
          </w:p>
        </w:tc>
      </w:tr>
      <w:tr w:rsidR="00332D21" w:rsidRPr="00332D21" w:rsidTr="00285047">
        <w:tc>
          <w:tcPr>
            <w:tcW w:w="4380" w:type="dxa"/>
            <w:tcBorders>
              <w:left w:val="single" w:sz="12" w:space="0" w:color="auto"/>
              <w:right w:val="single" w:sz="12" w:space="0" w:color="000000"/>
            </w:tcBorders>
            <w:tcMar>
              <w:top w:w="85" w:type="dxa"/>
            </w:tcMar>
            <w:vAlign w:val="center"/>
          </w:tcPr>
          <w:p w:rsidR="00332D21" w:rsidRPr="00332D21" w:rsidRDefault="00332D21" w:rsidP="00285047">
            <w:pPr>
              <w:spacing w:before="80" w:after="0"/>
            </w:pPr>
            <w:r w:rsidRPr="00332D21">
              <w:t>Getreideertrag von 2010</w:t>
            </w:r>
            <w:r w:rsidR="001C5A51">
              <w:t>‒</w:t>
            </w:r>
            <w:r w:rsidRPr="00332D21">
              <w:t>2020</w:t>
            </w:r>
          </w:p>
        </w:tc>
        <w:tc>
          <w:tcPr>
            <w:tcW w:w="5953" w:type="dxa"/>
            <w:tcBorders>
              <w:left w:val="single" w:sz="12" w:space="0" w:color="000000"/>
            </w:tcBorders>
            <w:tcMar>
              <w:top w:w="85" w:type="dxa"/>
            </w:tcMar>
            <w:vAlign w:val="center"/>
          </w:tcPr>
          <w:p w:rsidR="00332D21" w:rsidRPr="00332D21" w:rsidRDefault="00332D21" w:rsidP="00285047">
            <w:pPr>
              <w:spacing w:before="80" w:after="0"/>
              <w:jc w:val="center"/>
            </w:pPr>
            <w:r w:rsidRPr="00332D21">
              <w:t>durchschnittlich bei 7 Tonnen pro Hektar</w:t>
            </w:r>
          </w:p>
        </w:tc>
        <w:tc>
          <w:tcPr>
            <w:tcW w:w="3827" w:type="dxa"/>
            <w:tcBorders>
              <w:right w:val="single" w:sz="12" w:space="0" w:color="auto"/>
            </w:tcBorders>
            <w:tcMar>
              <w:top w:w="85" w:type="dxa"/>
            </w:tcMar>
            <w:vAlign w:val="center"/>
          </w:tcPr>
          <w:p w:rsidR="00332D21" w:rsidRPr="00332D21" w:rsidRDefault="00332D21" w:rsidP="00285047">
            <w:pPr>
              <w:spacing w:before="80" w:after="0"/>
              <w:jc w:val="center"/>
            </w:pPr>
            <w:r w:rsidRPr="00332D21">
              <w:t>durchschnittlich bei 3,5 Tonnen pro Hektar</w:t>
            </w:r>
          </w:p>
        </w:tc>
      </w:tr>
      <w:tr w:rsidR="00633B8F" w:rsidRPr="00332D21" w:rsidTr="00285047">
        <w:tc>
          <w:tcPr>
            <w:tcW w:w="4380" w:type="dxa"/>
            <w:tcBorders>
              <w:left w:val="single" w:sz="12" w:space="0" w:color="auto"/>
              <w:right w:val="single" w:sz="12" w:space="0" w:color="000000"/>
            </w:tcBorders>
            <w:shd w:val="clear" w:color="auto" w:fill="CCFFFF"/>
            <w:tcMar>
              <w:top w:w="85" w:type="dxa"/>
            </w:tcMar>
            <w:vAlign w:val="center"/>
          </w:tcPr>
          <w:p w:rsidR="00332D21" w:rsidRPr="00332D21" w:rsidRDefault="00332D21" w:rsidP="00285047">
            <w:pPr>
              <w:spacing w:before="80" w:after="0"/>
            </w:pPr>
            <w:r w:rsidRPr="00332D21">
              <w:t>Umsatze</w:t>
            </w:r>
            <w:r w:rsidR="00015B41">
              <w:t>rlös aus Getreideanbau von 2010‒</w:t>
            </w:r>
            <w:r w:rsidRPr="00332D21">
              <w:t>2020</w:t>
            </w:r>
          </w:p>
        </w:tc>
        <w:tc>
          <w:tcPr>
            <w:tcW w:w="5953" w:type="dxa"/>
            <w:tcBorders>
              <w:left w:val="single" w:sz="12" w:space="0" w:color="000000"/>
            </w:tcBorders>
            <w:shd w:val="clear" w:color="auto" w:fill="CCFFFF"/>
            <w:tcMar>
              <w:top w:w="85" w:type="dxa"/>
            </w:tcMar>
            <w:vAlign w:val="center"/>
          </w:tcPr>
          <w:p w:rsidR="00332D21" w:rsidRPr="00332D21" w:rsidRDefault="00332D21" w:rsidP="00285047">
            <w:pPr>
              <w:spacing w:before="80" w:after="0"/>
              <w:jc w:val="center"/>
            </w:pPr>
            <w:r w:rsidRPr="00332D21">
              <w:t>ca. 3</w:t>
            </w:r>
            <w:r w:rsidR="00341CCB">
              <w:t>.</w:t>
            </w:r>
            <w:r w:rsidRPr="00332D21">
              <w:t>450 € pro Hektar</w:t>
            </w:r>
          </w:p>
        </w:tc>
        <w:tc>
          <w:tcPr>
            <w:tcW w:w="3827" w:type="dxa"/>
            <w:tcBorders>
              <w:right w:val="single" w:sz="12" w:space="0" w:color="auto"/>
            </w:tcBorders>
            <w:shd w:val="clear" w:color="auto" w:fill="CCFFFF"/>
            <w:tcMar>
              <w:top w:w="85" w:type="dxa"/>
            </w:tcMar>
            <w:vAlign w:val="center"/>
          </w:tcPr>
          <w:p w:rsidR="00332D21" w:rsidRPr="00332D21" w:rsidRDefault="00332D21" w:rsidP="00285047">
            <w:pPr>
              <w:spacing w:before="80" w:after="0"/>
              <w:jc w:val="center"/>
            </w:pPr>
            <w:r w:rsidRPr="00332D21">
              <w:t>ca. 2</w:t>
            </w:r>
            <w:r w:rsidR="00341CCB">
              <w:t>.</w:t>
            </w:r>
            <w:r w:rsidRPr="00332D21">
              <w:t>060 € pro Hektar</w:t>
            </w:r>
          </w:p>
        </w:tc>
      </w:tr>
      <w:tr w:rsidR="00332D21" w:rsidRPr="00332D21" w:rsidTr="00285047">
        <w:tc>
          <w:tcPr>
            <w:tcW w:w="4380" w:type="dxa"/>
            <w:tcBorders>
              <w:left w:val="single" w:sz="12" w:space="0" w:color="auto"/>
              <w:bottom w:val="nil"/>
              <w:right w:val="single" w:sz="12" w:space="0" w:color="000000"/>
            </w:tcBorders>
            <w:tcMar>
              <w:top w:w="85" w:type="dxa"/>
            </w:tcMar>
            <w:vAlign w:val="center"/>
          </w:tcPr>
          <w:p w:rsidR="00332D21" w:rsidRPr="00332D21" w:rsidRDefault="00332D21" w:rsidP="00285047">
            <w:pPr>
              <w:spacing w:before="80" w:after="0"/>
            </w:pPr>
            <w:r w:rsidRPr="00332D21">
              <w:t>Pestizideinsatz 2019</w:t>
            </w:r>
          </w:p>
        </w:tc>
        <w:tc>
          <w:tcPr>
            <w:tcW w:w="5953" w:type="dxa"/>
            <w:tcBorders>
              <w:left w:val="single" w:sz="12" w:space="0" w:color="000000"/>
            </w:tcBorders>
            <w:tcMar>
              <w:top w:w="85" w:type="dxa"/>
            </w:tcMar>
            <w:vAlign w:val="center"/>
          </w:tcPr>
          <w:p w:rsidR="00332D21" w:rsidRPr="00332D21" w:rsidRDefault="00341CCB" w:rsidP="00285047">
            <w:pPr>
              <w:spacing w:before="80" w:after="0"/>
              <w:jc w:val="center"/>
            </w:pPr>
            <w:r>
              <w:t>35.</w:t>
            </w:r>
            <w:r w:rsidR="00332D21" w:rsidRPr="00332D21">
              <w:t>000 Tonnen</w:t>
            </w:r>
          </w:p>
        </w:tc>
        <w:tc>
          <w:tcPr>
            <w:tcW w:w="3827" w:type="dxa"/>
            <w:vMerge w:val="restart"/>
            <w:tcBorders>
              <w:bottom w:val="nil"/>
              <w:right w:val="single" w:sz="12" w:space="0" w:color="auto"/>
            </w:tcBorders>
            <w:tcMar>
              <w:top w:w="85" w:type="dxa"/>
            </w:tcMar>
            <w:vAlign w:val="center"/>
          </w:tcPr>
          <w:p w:rsidR="00332D21" w:rsidRPr="00332D21" w:rsidRDefault="00332D21" w:rsidP="00285047">
            <w:pPr>
              <w:spacing w:before="80" w:after="0"/>
              <w:jc w:val="center"/>
            </w:pPr>
            <w:r w:rsidRPr="00332D21">
              <w:t>Anwendung von Pestiziden auf wenige zugelassene Substanzen mit geringem Gefährdungspotenzial beschränkt</w:t>
            </w:r>
          </w:p>
        </w:tc>
      </w:tr>
      <w:tr w:rsidR="00633B8F" w:rsidRPr="00332D21" w:rsidTr="00285047">
        <w:tc>
          <w:tcPr>
            <w:tcW w:w="4380" w:type="dxa"/>
            <w:tcBorders>
              <w:left w:val="single" w:sz="12" w:space="0" w:color="auto"/>
              <w:bottom w:val="nil"/>
              <w:right w:val="single" w:sz="12" w:space="0" w:color="000000"/>
            </w:tcBorders>
            <w:shd w:val="clear" w:color="auto" w:fill="CCFFFF"/>
            <w:tcMar>
              <w:top w:w="85" w:type="dxa"/>
            </w:tcMar>
            <w:vAlign w:val="center"/>
          </w:tcPr>
          <w:p w:rsidR="00332D21" w:rsidRPr="00332D21" w:rsidRDefault="00332D21" w:rsidP="00285047">
            <w:pPr>
              <w:spacing w:before="80" w:after="0"/>
            </w:pPr>
            <w:r w:rsidRPr="00332D21">
              <w:t>Davon Herbizide</w:t>
            </w:r>
          </w:p>
        </w:tc>
        <w:tc>
          <w:tcPr>
            <w:tcW w:w="5953" w:type="dxa"/>
            <w:tcBorders>
              <w:left w:val="single" w:sz="12" w:space="0" w:color="000000"/>
            </w:tcBorders>
            <w:shd w:val="clear" w:color="auto" w:fill="CCFFFF"/>
            <w:tcMar>
              <w:top w:w="85" w:type="dxa"/>
            </w:tcMar>
            <w:vAlign w:val="center"/>
          </w:tcPr>
          <w:p w:rsidR="00332D21" w:rsidRPr="00332D21" w:rsidRDefault="00332D21" w:rsidP="00285047">
            <w:pPr>
              <w:spacing w:before="80" w:after="0"/>
              <w:jc w:val="center"/>
            </w:pPr>
            <w:r w:rsidRPr="00332D21">
              <w:t>49 %</w:t>
            </w:r>
          </w:p>
        </w:tc>
        <w:tc>
          <w:tcPr>
            <w:tcW w:w="3827" w:type="dxa"/>
            <w:vMerge/>
            <w:tcBorders>
              <w:right w:val="single" w:sz="12" w:space="0" w:color="auto"/>
            </w:tcBorders>
            <w:tcMar>
              <w:top w:w="85" w:type="dxa"/>
            </w:tcMar>
            <w:vAlign w:val="center"/>
          </w:tcPr>
          <w:p w:rsidR="00332D21" w:rsidRPr="00332D21" w:rsidRDefault="00332D21" w:rsidP="00332D21"/>
        </w:tc>
      </w:tr>
      <w:tr w:rsidR="00332D21" w:rsidRPr="00332D21" w:rsidTr="00285047">
        <w:tc>
          <w:tcPr>
            <w:tcW w:w="4380" w:type="dxa"/>
            <w:tcBorders>
              <w:left w:val="single" w:sz="12" w:space="0" w:color="auto"/>
              <w:bottom w:val="nil"/>
              <w:right w:val="single" w:sz="12" w:space="0" w:color="000000"/>
            </w:tcBorders>
            <w:tcMar>
              <w:top w:w="85" w:type="dxa"/>
            </w:tcMar>
            <w:vAlign w:val="center"/>
          </w:tcPr>
          <w:p w:rsidR="00332D21" w:rsidRPr="00332D21" w:rsidRDefault="00332D21" w:rsidP="00285047">
            <w:pPr>
              <w:spacing w:before="80" w:after="0"/>
            </w:pPr>
            <w:r w:rsidRPr="00332D21">
              <w:t>Zugelassene Pestizidwirkstoffe 2019 in Deutschland, Folgen des Einsatzes</w:t>
            </w:r>
          </w:p>
        </w:tc>
        <w:tc>
          <w:tcPr>
            <w:tcW w:w="5953" w:type="dxa"/>
            <w:tcBorders>
              <w:left w:val="single" w:sz="12" w:space="0" w:color="000000"/>
            </w:tcBorders>
            <w:tcMar>
              <w:top w:w="85" w:type="dxa"/>
            </w:tcMar>
            <w:vAlign w:val="center"/>
          </w:tcPr>
          <w:p w:rsidR="00332D21" w:rsidRPr="00332D21" w:rsidRDefault="00332D21" w:rsidP="00285047">
            <w:pPr>
              <w:spacing w:before="80" w:after="0"/>
              <w:jc w:val="center"/>
            </w:pPr>
            <w:r w:rsidRPr="00332D21">
              <w:t>280 Wirkstoffe,</w:t>
            </w:r>
            <w:r w:rsidR="00341CCB">
              <w:t xml:space="preserve"> Abbau der Stoffe unvollständig </w:t>
            </w:r>
            <w:r w:rsidR="00341CCB">
              <w:br/>
              <w:t>-&gt;</w:t>
            </w:r>
            <w:r w:rsidRPr="00332D21">
              <w:t xml:space="preserve"> Anreicherung im Trinkwasser </w:t>
            </w:r>
            <w:r w:rsidR="00633B8F">
              <w:br/>
            </w:r>
            <w:r w:rsidR="00341CCB">
              <w:rPr>
                <w:rFonts w:eastAsia="Wingdings"/>
              </w:rPr>
              <w:t>-&gt;</w:t>
            </w:r>
            <w:r w:rsidRPr="00332D21">
              <w:t xml:space="preserve"> Anreicherung in Nahrungsmitteln</w:t>
            </w:r>
          </w:p>
        </w:tc>
        <w:tc>
          <w:tcPr>
            <w:tcW w:w="3827" w:type="dxa"/>
            <w:vMerge/>
            <w:tcBorders>
              <w:right w:val="single" w:sz="12" w:space="0" w:color="auto"/>
            </w:tcBorders>
            <w:tcMar>
              <w:top w:w="85" w:type="dxa"/>
            </w:tcMar>
            <w:vAlign w:val="center"/>
          </w:tcPr>
          <w:p w:rsidR="00332D21" w:rsidRPr="00332D21" w:rsidRDefault="00332D21" w:rsidP="00332D21"/>
        </w:tc>
      </w:tr>
      <w:tr w:rsidR="00633B8F" w:rsidRPr="00332D21" w:rsidTr="00285047">
        <w:tc>
          <w:tcPr>
            <w:tcW w:w="4380" w:type="dxa"/>
            <w:tcBorders>
              <w:left w:val="single" w:sz="12" w:space="0" w:color="auto"/>
              <w:bottom w:val="single" w:sz="12" w:space="0" w:color="auto"/>
              <w:right w:val="single" w:sz="12" w:space="0" w:color="000000"/>
            </w:tcBorders>
            <w:shd w:val="clear" w:color="auto" w:fill="CCFFFF"/>
            <w:tcMar>
              <w:top w:w="85" w:type="dxa"/>
            </w:tcMar>
            <w:vAlign w:val="center"/>
          </w:tcPr>
          <w:p w:rsidR="00332D21" w:rsidRPr="00332D21" w:rsidRDefault="00332D21" w:rsidP="00285047">
            <w:pPr>
              <w:spacing w:before="80" w:after="0"/>
            </w:pPr>
            <w:r w:rsidRPr="00332D21">
              <w:t>DCMU, selektives, effektives Herbizid im z. B. Getreideanbau, Wein- und Obstbau</w:t>
            </w:r>
          </w:p>
        </w:tc>
        <w:tc>
          <w:tcPr>
            <w:tcW w:w="5953" w:type="dxa"/>
            <w:tcBorders>
              <w:left w:val="single" w:sz="12" w:space="0" w:color="000000"/>
              <w:bottom w:val="single" w:sz="12" w:space="0" w:color="auto"/>
            </w:tcBorders>
            <w:shd w:val="clear" w:color="auto" w:fill="CCFFFF"/>
            <w:tcMar>
              <w:top w:w="85" w:type="dxa"/>
            </w:tcMar>
            <w:vAlign w:val="center"/>
          </w:tcPr>
          <w:p w:rsidR="00332D21" w:rsidRPr="00332D21" w:rsidRDefault="00332D21" w:rsidP="00285047">
            <w:pPr>
              <w:spacing w:before="80" w:after="0"/>
              <w:jc w:val="center"/>
            </w:pPr>
            <w:r w:rsidRPr="00332D21">
              <w:t>stark Gewässer gefährdend, im Verdacht Krebs auszulösen, in Deutschland verboten, in anderen EU-Ländern noch zugelassen</w:t>
            </w:r>
          </w:p>
        </w:tc>
        <w:tc>
          <w:tcPr>
            <w:tcW w:w="3827" w:type="dxa"/>
            <w:vMerge/>
            <w:tcBorders>
              <w:bottom w:val="single" w:sz="12" w:space="0" w:color="auto"/>
              <w:right w:val="single" w:sz="12" w:space="0" w:color="auto"/>
            </w:tcBorders>
            <w:tcMar>
              <w:top w:w="85" w:type="dxa"/>
            </w:tcMar>
            <w:vAlign w:val="center"/>
          </w:tcPr>
          <w:p w:rsidR="00332D21" w:rsidRPr="00332D21" w:rsidRDefault="00332D21" w:rsidP="00332D21"/>
        </w:tc>
      </w:tr>
    </w:tbl>
    <w:p w:rsidR="004A67C1" w:rsidRDefault="004A67C1" w:rsidP="00633B8F">
      <w:pPr>
        <w:sectPr w:rsidR="004A67C1" w:rsidSect="00633B8F">
          <w:pgSz w:w="16838" w:h="11906" w:orient="landscape" w:code="9"/>
          <w:pgMar w:top="1417" w:right="1417" w:bottom="1417" w:left="1134" w:header="708" w:footer="708" w:gutter="0"/>
          <w:cols w:space="708"/>
          <w:docGrid w:linePitch="381"/>
        </w:sectPr>
      </w:pPr>
    </w:p>
    <w:p w:rsidR="000C002F" w:rsidRDefault="000C002F" w:rsidP="000C002F">
      <w:pPr>
        <w:pStyle w:val="berschrift4"/>
      </w:pPr>
      <w:r>
        <w:lastRenderedPageBreak/>
        <w:t>Argumentieren bei einem Entscheidungskonflikt</w:t>
      </w:r>
    </w:p>
    <w:p w:rsidR="000C002F" w:rsidRDefault="00633B8F" w:rsidP="000C002F">
      <w:r w:rsidRPr="00633B8F">
        <w:t>Bei einem Entscheidungskonflikt werden Pro- und Kontra-Argumente gesammelt. Jedes einzelne Argument soll dabei drei Teile umfassen: Es enthält eine normative Aussage oder Werteaussage, d. h. eine Aussage, die sich auf einen Wert oder ein Bewertungskriterium bezieht (z. B. „Für die Erhaltung der Gesundheit sollte alles getan werden.“; zugrundeliegender Wert „Gesundheit“). Die Werteaussage wird mit einer deskriptiven Aussage (Sachinformation oder Sachaussage; z. B. „Tägliche Bewegung fördert die Gesundheit.“) verknüpft. Aus dieser Verknüpfung ergibt sich dann eine Schlussfolgerung, d. h. entweder „pro“, weil der Wert erfüllt wird oder „kontra“, weil er verletzt wird.</w:t>
      </w:r>
    </w:p>
    <w:p w:rsidR="00816CCA" w:rsidRDefault="00816CCA" w:rsidP="000C002F"/>
    <w:p w:rsidR="000C002F" w:rsidRDefault="00633B8F" w:rsidP="00633B8F">
      <w:pPr>
        <w:pStyle w:val="berschrift4"/>
      </w:pPr>
      <w:r w:rsidRPr="00633B8F">
        <w:t>Folgende Werte und Bewertungskriterien werden beim Argumentieren häufig verwendet:</w:t>
      </w:r>
    </w:p>
    <w:p w:rsidR="00BA2113" w:rsidRDefault="00BA2113" w:rsidP="00BA2113">
      <w:pPr>
        <w:pStyle w:val="Liste"/>
      </w:pPr>
      <w:r>
        <w:t>-</w:t>
      </w:r>
      <w:r>
        <w:tab/>
      </w:r>
      <w:r w:rsidRPr="00EA62CA">
        <w:t>Umweltschutz</w:t>
      </w:r>
    </w:p>
    <w:p w:rsidR="00BA2113" w:rsidRDefault="00BA2113" w:rsidP="00BA2113">
      <w:pPr>
        <w:pStyle w:val="Liste"/>
      </w:pPr>
      <w:r>
        <w:t>-</w:t>
      </w:r>
      <w:r>
        <w:tab/>
        <w:t>Selbstbestimmung</w:t>
      </w:r>
    </w:p>
    <w:p w:rsidR="00BA2113" w:rsidRDefault="00BA2113" w:rsidP="00BA2113">
      <w:pPr>
        <w:pStyle w:val="Liste"/>
      </w:pPr>
      <w:r>
        <w:t>-</w:t>
      </w:r>
      <w:r>
        <w:tab/>
        <w:t>Freiheit</w:t>
      </w:r>
    </w:p>
    <w:p w:rsidR="00BA2113" w:rsidRDefault="00BA2113" w:rsidP="00BA2113">
      <w:pPr>
        <w:pStyle w:val="Liste"/>
      </w:pPr>
      <w:r>
        <w:t>-</w:t>
      </w:r>
      <w:r>
        <w:tab/>
        <w:t>Arten</w:t>
      </w:r>
      <w:r w:rsidRPr="00EA62CA">
        <w:t>schutz</w:t>
      </w:r>
    </w:p>
    <w:p w:rsidR="00BA2113" w:rsidRDefault="00BA2113" w:rsidP="00BA2113">
      <w:pPr>
        <w:pStyle w:val="Liste"/>
      </w:pPr>
      <w:r>
        <w:t>-</w:t>
      </w:r>
      <w:r>
        <w:tab/>
        <w:t>Wohlstand</w:t>
      </w:r>
    </w:p>
    <w:p w:rsidR="00BA2113" w:rsidRPr="00BA2113" w:rsidRDefault="00BA2113" w:rsidP="00BA2113">
      <w:pPr>
        <w:pStyle w:val="Liste"/>
      </w:pPr>
      <w:r>
        <w:t>-</w:t>
      </w:r>
      <w:r>
        <w:tab/>
        <w:t>angemessene Ernährung</w:t>
      </w:r>
    </w:p>
    <w:p w:rsidR="00BA2113" w:rsidRDefault="00BA2113" w:rsidP="00BA2113">
      <w:pPr>
        <w:pStyle w:val="Liste"/>
      </w:pPr>
      <w:r>
        <w:t>-</w:t>
      </w:r>
      <w:r>
        <w:tab/>
        <w:t>Gesundheit</w:t>
      </w:r>
    </w:p>
    <w:p w:rsidR="00BA2113" w:rsidRDefault="00BA2113" w:rsidP="00BA2113">
      <w:pPr>
        <w:pStyle w:val="Liste"/>
      </w:pPr>
      <w:r>
        <w:t>-</w:t>
      </w:r>
      <w:r>
        <w:tab/>
        <w:t>Gleichberechtigung</w:t>
      </w:r>
    </w:p>
    <w:p w:rsidR="00BA2113" w:rsidRPr="00EA62CA" w:rsidRDefault="00BA2113" w:rsidP="00BA2113">
      <w:pPr>
        <w:pStyle w:val="Liste"/>
      </w:pPr>
      <w:r>
        <w:t>-</w:t>
      </w:r>
      <w:r>
        <w:tab/>
        <w:t>Verantwortung</w:t>
      </w:r>
    </w:p>
    <w:p w:rsidR="00BA2113" w:rsidRDefault="00BA2113" w:rsidP="00BA2113">
      <w:pPr>
        <w:pStyle w:val="Liste"/>
      </w:pPr>
      <w:r>
        <w:t>-</w:t>
      </w:r>
      <w:r>
        <w:tab/>
        <w:t>Leidminderung</w:t>
      </w:r>
    </w:p>
    <w:sectPr w:rsidR="00BA2113" w:rsidSect="002B4962">
      <w:pgSz w:w="11906" w:h="16838"/>
      <w:pgMar w:top="1417" w:right="1417" w:bottom="1134" w:left="1417"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A1D" w:rsidRDefault="008D7A1D" w:rsidP="00E0651F">
      <w:pPr>
        <w:spacing w:after="0" w:line="240" w:lineRule="auto"/>
      </w:pPr>
      <w:r>
        <w:separator/>
      </w:r>
    </w:p>
  </w:endnote>
  <w:endnote w:type="continuationSeparator" w:id="0">
    <w:p w:rsidR="008D7A1D" w:rsidRDefault="008D7A1D" w:rsidP="00E06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1F" w:rsidRDefault="00AF2252" w:rsidP="007B30A3">
    <w:pPr>
      <w:pStyle w:val="Fuzeile"/>
      <w:jc w:val="right"/>
    </w:pPr>
    <w:r>
      <w:t>Biolog</w:t>
    </w:r>
    <w:r w:rsidR="00346006">
      <w:t xml:space="preserve">ie </w:t>
    </w:r>
    <w:r w:rsidR="009A4636">
      <w:t>g</w:t>
    </w:r>
    <w:r w:rsidR="00346006">
      <w:t>A</w:t>
    </w:r>
    <w:r w:rsidR="00E0651F">
      <w:t xml:space="preserve"> - </w:t>
    </w:r>
    <w:r w:rsidR="00945912">
      <w:t>Aufgabe 1</w:t>
    </w:r>
    <w:r w:rsidR="00E0651F">
      <w:t xml:space="preserve"> - Seite </w:t>
    </w:r>
    <w:r w:rsidR="00E0651F" w:rsidRPr="00E0651F">
      <w:rPr>
        <w:bCs/>
      </w:rPr>
      <w:fldChar w:fldCharType="begin"/>
    </w:r>
    <w:r w:rsidR="00E0651F" w:rsidRPr="00E0651F">
      <w:rPr>
        <w:bCs/>
      </w:rPr>
      <w:instrText>PAGE  \* Arabic  \* MERGEFORMAT</w:instrText>
    </w:r>
    <w:r w:rsidR="00E0651F" w:rsidRPr="00E0651F">
      <w:rPr>
        <w:bCs/>
      </w:rPr>
      <w:fldChar w:fldCharType="separate"/>
    </w:r>
    <w:r w:rsidR="00A17877">
      <w:rPr>
        <w:bCs/>
        <w:noProof/>
      </w:rPr>
      <w:t>1</w:t>
    </w:r>
    <w:r w:rsidR="00E0651F" w:rsidRPr="00E0651F">
      <w:rPr>
        <w:bCs/>
      </w:rPr>
      <w:fldChar w:fldCharType="end"/>
    </w:r>
    <w:r w:rsidR="00E0651F">
      <w:t xml:space="preserve"> von</w:t>
    </w:r>
    <w:r w:rsidR="00E0651F" w:rsidRPr="00E0651F">
      <w:t xml:space="preserve"> </w:t>
    </w:r>
    <w:r w:rsidR="00E0651F" w:rsidRPr="00E0651F">
      <w:rPr>
        <w:bCs/>
      </w:rPr>
      <w:fldChar w:fldCharType="begin"/>
    </w:r>
    <w:r w:rsidR="00E0651F" w:rsidRPr="00E0651F">
      <w:rPr>
        <w:bCs/>
      </w:rPr>
      <w:instrText>NUMPAGES  \* Arabic  \* MERGEFORMAT</w:instrText>
    </w:r>
    <w:r w:rsidR="00E0651F" w:rsidRPr="00E0651F">
      <w:rPr>
        <w:bCs/>
      </w:rPr>
      <w:fldChar w:fldCharType="separate"/>
    </w:r>
    <w:r w:rsidR="00A17877">
      <w:rPr>
        <w:bCs/>
        <w:noProof/>
      </w:rPr>
      <w:t>9</w:t>
    </w:r>
    <w:r w:rsidR="00E0651F" w:rsidRPr="00E0651F">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A1D" w:rsidRDefault="008D7A1D" w:rsidP="00E0651F">
      <w:pPr>
        <w:spacing w:after="0" w:line="240" w:lineRule="auto"/>
      </w:pPr>
      <w:r>
        <w:separator/>
      </w:r>
    </w:p>
  </w:footnote>
  <w:footnote w:type="continuationSeparator" w:id="0">
    <w:p w:rsidR="008D7A1D" w:rsidRDefault="008D7A1D" w:rsidP="00E065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E9B"/>
    <w:rsid w:val="0001138B"/>
    <w:rsid w:val="00015B41"/>
    <w:rsid w:val="00022A10"/>
    <w:rsid w:val="000476DF"/>
    <w:rsid w:val="000B30FF"/>
    <w:rsid w:val="000C002F"/>
    <w:rsid w:val="000D14CB"/>
    <w:rsid w:val="000E4AFB"/>
    <w:rsid w:val="00123C70"/>
    <w:rsid w:val="0014572C"/>
    <w:rsid w:val="0016789F"/>
    <w:rsid w:val="00183568"/>
    <w:rsid w:val="001A3D7B"/>
    <w:rsid w:val="001A53F8"/>
    <w:rsid w:val="001C5A51"/>
    <w:rsid w:val="001D1C8C"/>
    <w:rsid w:val="001E4827"/>
    <w:rsid w:val="0025220B"/>
    <w:rsid w:val="002728E9"/>
    <w:rsid w:val="00285047"/>
    <w:rsid w:val="002945A6"/>
    <w:rsid w:val="002B4962"/>
    <w:rsid w:val="003172F5"/>
    <w:rsid w:val="00326DC9"/>
    <w:rsid w:val="00332D21"/>
    <w:rsid w:val="00341CCB"/>
    <w:rsid w:val="00346006"/>
    <w:rsid w:val="0037129A"/>
    <w:rsid w:val="00395E9B"/>
    <w:rsid w:val="003B450E"/>
    <w:rsid w:val="003C08D7"/>
    <w:rsid w:val="003D33FF"/>
    <w:rsid w:val="004A67C1"/>
    <w:rsid w:val="004B0B47"/>
    <w:rsid w:val="004B595C"/>
    <w:rsid w:val="00516498"/>
    <w:rsid w:val="00532ED2"/>
    <w:rsid w:val="005B3C92"/>
    <w:rsid w:val="00610140"/>
    <w:rsid w:val="00633B8F"/>
    <w:rsid w:val="0064665E"/>
    <w:rsid w:val="0067615A"/>
    <w:rsid w:val="006C2C59"/>
    <w:rsid w:val="006C4069"/>
    <w:rsid w:val="006D2607"/>
    <w:rsid w:val="006E6322"/>
    <w:rsid w:val="006F2D54"/>
    <w:rsid w:val="007A2020"/>
    <w:rsid w:val="007B30A3"/>
    <w:rsid w:val="007F64DE"/>
    <w:rsid w:val="00816CCA"/>
    <w:rsid w:val="00841B0C"/>
    <w:rsid w:val="00846135"/>
    <w:rsid w:val="008B2FDF"/>
    <w:rsid w:val="008D7A1D"/>
    <w:rsid w:val="008F32B4"/>
    <w:rsid w:val="008F63FB"/>
    <w:rsid w:val="008F69B3"/>
    <w:rsid w:val="00907FCB"/>
    <w:rsid w:val="009176D4"/>
    <w:rsid w:val="00945912"/>
    <w:rsid w:val="0098480C"/>
    <w:rsid w:val="009A4636"/>
    <w:rsid w:val="009E5CE2"/>
    <w:rsid w:val="009E6FA1"/>
    <w:rsid w:val="00A0791F"/>
    <w:rsid w:val="00A17877"/>
    <w:rsid w:val="00A27E56"/>
    <w:rsid w:val="00A3579B"/>
    <w:rsid w:val="00A5076F"/>
    <w:rsid w:val="00A57D50"/>
    <w:rsid w:val="00A801FB"/>
    <w:rsid w:val="00A971B2"/>
    <w:rsid w:val="00AA5BE3"/>
    <w:rsid w:val="00AF2252"/>
    <w:rsid w:val="00B17B36"/>
    <w:rsid w:val="00B30076"/>
    <w:rsid w:val="00B33D8B"/>
    <w:rsid w:val="00B42B92"/>
    <w:rsid w:val="00B70659"/>
    <w:rsid w:val="00BA0894"/>
    <w:rsid w:val="00BA2113"/>
    <w:rsid w:val="00BE1F9D"/>
    <w:rsid w:val="00BF5D39"/>
    <w:rsid w:val="00C11AFC"/>
    <w:rsid w:val="00C16AEF"/>
    <w:rsid w:val="00C61738"/>
    <w:rsid w:val="00C67C61"/>
    <w:rsid w:val="00C80C47"/>
    <w:rsid w:val="00CE6518"/>
    <w:rsid w:val="00D36975"/>
    <w:rsid w:val="00D616DE"/>
    <w:rsid w:val="00D6723A"/>
    <w:rsid w:val="00D85661"/>
    <w:rsid w:val="00D8592E"/>
    <w:rsid w:val="00DA1CEE"/>
    <w:rsid w:val="00E0651F"/>
    <w:rsid w:val="00E11205"/>
    <w:rsid w:val="00E66527"/>
    <w:rsid w:val="00E67B7D"/>
    <w:rsid w:val="00F077AE"/>
    <w:rsid w:val="00F145CB"/>
    <w:rsid w:val="00F478E1"/>
    <w:rsid w:val="00F85ADF"/>
    <w:rsid w:val="00F9312A"/>
    <w:rsid w:val="00FB725E"/>
    <w:rsid w:val="00FE2AA6"/>
    <w:rsid w:val="00FF4A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DD6764-AA24-48E4-BEBD-145C09A97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A4636"/>
    <w:pPr>
      <w:spacing w:after="120" w:line="360" w:lineRule="auto"/>
    </w:pPr>
    <w:rPr>
      <w:rFonts w:ascii="Verdana" w:hAnsi="Verdana"/>
      <w:sz w:val="24"/>
    </w:rPr>
  </w:style>
  <w:style w:type="paragraph" w:styleId="berschrift1">
    <w:name w:val="heading 1"/>
    <w:basedOn w:val="Standard"/>
    <w:next w:val="Standard"/>
    <w:link w:val="berschrift1Zchn"/>
    <w:uiPriority w:val="9"/>
    <w:qFormat/>
    <w:rsid w:val="009A4636"/>
    <w:pPr>
      <w:keepNext/>
      <w:tabs>
        <w:tab w:val="left" w:pos="680"/>
      </w:tabs>
      <w:spacing w:before="480" w:after="240"/>
      <w:outlineLvl w:val="0"/>
    </w:pPr>
    <w:rPr>
      <w:rFonts w:eastAsia="Calibri" w:cs="Arial"/>
      <w:b/>
      <w:bCs/>
      <w:kern w:val="32"/>
      <w:sz w:val="36"/>
      <w:szCs w:val="32"/>
    </w:rPr>
  </w:style>
  <w:style w:type="paragraph" w:styleId="berschrift2">
    <w:name w:val="heading 2"/>
    <w:basedOn w:val="Standard"/>
    <w:next w:val="Standard"/>
    <w:link w:val="berschrift2Zchn"/>
    <w:uiPriority w:val="9"/>
    <w:unhideWhenUsed/>
    <w:qFormat/>
    <w:rsid w:val="009A4636"/>
    <w:pPr>
      <w:keepNext/>
      <w:tabs>
        <w:tab w:val="left" w:pos="851"/>
      </w:tabs>
      <w:spacing w:before="360"/>
      <w:outlineLvl w:val="1"/>
    </w:pPr>
    <w:rPr>
      <w:rFonts w:eastAsia="Calibri" w:cs="Arial"/>
      <w:b/>
      <w:bCs/>
      <w:iCs/>
      <w:sz w:val="32"/>
      <w:szCs w:val="28"/>
    </w:rPr>
  </w:style>
  <w:style w:type="paragraph" w:styleId="berschrift3">
    <w:name w:val="heading 3"/>
    <w:basedOn w:val="Standard"/>
    <w:next w:val="Standard"/>
    <w:link w:val="berschrift3Zchn"/>
    <w:uiPriority w:val="9"/>
    <w:unhideWhenUsed/>
    <w:qFormat/>
    <w:rsid w:val="009A4636"/>
    <w:pPr>
      <w:keepNext/>
      <w:tabs>
        <w:tab w:val="left" w:pos="1134"/>
      </w:tabs>
      <w:spacing w:before="240" w:after="100"/>
      <w:outlineLvl w:val="2"/>
    </w:pPr>
    <w:rPr>
      <w:rFonts w:eastAsia="Calibri" w:cs="Arial"/>
      <w:b/>
      <w:bCs/>
      <w:sz w:val="28"/>
      <w:szCs w:val="26"/>
    </w:rPr>
  </w:style>
  <w:style w:type="paragraph" w:styleId="berschrift4">
    <w:name w:val="heading 4"/>
    <w:basedOn w:val="Standard"/>
    <w:next w:val="Standard"/>
    <w:link w:val="berschrift4Zchn"/>
    <w:uiPriority w:val="9"/>
    <w:unhideWhenUsed/>
    <w:qFormat/>
    <w:rsid w:val="0037129A"/>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6E6322"/>
    <w:pPr>
      <w:tabs>
        <w:tab w:val="left" w:pos="1701"/>
      </w:tabs>
      <w:spacing w:before="240" w:after="60"/>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A4636"/>
    <w:rPr>
      <w:rFonts w:ascii="Verdana" w:eastAsia="Calibri" w:hAnsi="Verdana" w:cs="Arial"/>
      <w:b/>
      <w:bCs/>
      <w:kern w:val="32"/>
      <w:sz w:val="36"/>
      <w:szCs w:val="32"/>
    </w:rPr>
  </w:style>
  <w:style w:type="character" w:customStyle="1" w:styleId="berschrift2Zchn">
    <w:name w:val="Überschrift 2 Zchn"/>
    <w:basedOn w:val="Absatz-Standardschriftart"/>
    <w:link w:val="berschrift2"/>
    <w:uiPriority w:val="9"/>
    <w:rsid w:val="009A4636"/>
    <w:rPr>
      <w:rFonts w:ascii="Verdana" w:eastAsia="Calibri" w:hAnsi="Verdana" w:cs="Arial"/>
      <w:b/>
      <w:bCs/>
      <w:iCs/>
      <w:sz w:val="32"/>
      <w:szCs w:val="28"/>
    </w:rPr>
  </w:style>
  <w:style w:type="character" w:customStyle="1" w:styleId="berschrift3Zchn">
    <w:name w:val="Überschrift 3 Zchn"/>
    <w:basedOn w:val="Absatz-Standardschriftart"/>
    <w:link w:val="berschrift3"/>
    <w:uiPriority w:val="9"/>
    <w:rsid w:val="009A4636"/>
    <w:rPr>
      <w:rFonts w:ascii="Verdana" w:eastAsia="Calibri" w:hAnsi="Verdana" w:cs="Arial"/>
      <w:b/>
      <w:bCs/>
      <w:sz w:val="28"/>
      <w:szCs w:val="26"/>
    </w:rPr>
  </w:style>
  <w:style w:type="character" w:customStyle="1" w:styleId="berschrift4Zchn">
    <w:name w:val="Überschrift 4 Zchn"/>
    <w:basedOn w:val="Absatz-Standardschriftart"/>
    <w:link w:val="berschrift4"/>
    <w:uiPriority w:val="9"/>
    <w:rsid w:val="0037129A"/>
    <w:rPr>
      <w:rFonts w:ascii="Verdana" w:eastAsia="Calibri" w:hAnsi="Verdana" w:cs="Arial"/>
      <w:b/>
      <w:bCs/>
      <w:sz w:val="40"/>
      <w:szCs w:val="28"/>
    </w:rPr>
  </w:style>
  <w:style w:type="character" w:customStyle="1" w:styleId="berschrift5Zchn">
    <w:name w:val="Überschrift 5 Zchn"/>
    <w:basedOn w:val="Absatz-Standardschriftart"/>
    <w:link w:val="berschrift5"/>
    <w:uiPriority w:val="9"/>
    <w:rsid w:val="006E6322"/>
    <w:rPr>
      <w:rFonts w:ascii="Verdana" w:eastAsia="Calibri" w:hAnsi="Verdana"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C67C61"/>
    <w:pPr>
      <w:ind w:left="567" w:hanging="567"/>
    </w:pPr>
    <w:rPr>
      <w:rFonts w:eastAsia="Calibri" w:cs="Arial"/>
      <w:szCs w:val="22"/>
    </w:rPr>
  </w:style>
  <w:style w:type="paragraph" w:styleId="Listenfortsetzung">
    <w:name w:val="List Continue"/>
    <w:basedOn w:val="Standard"/>
    <w:uiPriority w:val="99"/>
    <w:unhideWhenUsed/>
    <w:qFormat/>
    <w:rsid w:val="00C67C61"/>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C16AE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0651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651F"/>
    <w:rPr>
      <w:rFonts w:ascii="Verdana" w:hAnsi="Verdana"/>
      <w:sz w:val="28"/>
    </w:rPr>
  </w:style>
  <w:style w:type="paragraph" w:styleId="Fuzeile">
    <w:name w:val="footer"/>
    <w:basedOn w:val="Standard"/>
    <w:link w:val="FuzeileZchn"/>
    <w:uiPriority w:val="99"/>
    <w:unhideWhenUsed/>
    <w:rsid w:val="00E0651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651F"/>
    <w:rPr>
      <w:rFonts w:ascii="Verdana" w:hAnsi="Verdana"/>
      <w:sz w:val="28"/>
    </w:rPr>
  </w:style>
  <w:style w:type="character" w:customStyle="1" w:styleId="TextkrperZchn1">
    <w:name w:val="Textkörper Zchn1"/>
    <w:basedOn w:val="Absatz-Standardschriftart"/>
    <w:uiPriority w:val="99"/>
    <w:semiHidden/>
    <w:rsid w:val="0001138B"/>
    <w:rPr>
      <w:rFonts w:ascii="Verdana" w:hAnsi="Verdana"/>
      <w:sz w:val="28"/>
    </w:rPr>
  </w:style>
  <w:style w:type="character" w:customStyle="1" w:styleId="TextkrperZchn2">
    <w:name w:val="Textkörper Zchn2"/>
    <w:basedOn w:val="Absatz-Standardschriftart"/>
    <w:semiHidden/>
    <w:rsid w:val="00332D21"/>
    <w:rPr>
      <w:rFonts w:ascii="Verdana" w:hAnsi="Verdan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245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0666C-A563-4B61-BB9C-ABF987D04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815</Words>
  <Characters>5135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6</cp:revision>
  <cp:lastPrinted>2025-03-24T09:08:00Z</cp:lastPrinted>
  <dcterms:created xsi:type="dcterms:W3CDTF">2025-03-13T15:08:00Z</dcterms:created>
  <dcterms:modified xsi:type="dcterms:W3CDTF">2025-09-05T06:21:00Z</dcterms:modified>
</cp:coreProperties>
</file>